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81E0" w14:textId="77777777" w:rsidR="001E6162" w:rsidRPr="00AC72DD" w:rsidRDefault="00AC72DD" w:rsidP="00D3059F">
      <w:pPr>
        <w:spacing w:after="0" w:line="240" w:lineRule="auto"/>
        <w:ind w:left="-284"/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E52BAC" wp14:editId="05C93CA1">
            <wp:simplePos x="0" y="0"/>
            <wp:positionH relativeFrom="column">
              <wp:posOffset>-163830</wp:posOffset>
            </wp:positionH>
            <wp:positionV relativeFrom="paragraph">
              <wp:posOffset>0</wp:posOffset>
            </wp:positionV>
            <wp:extent cx="246697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17" y="21407"/>
                <wp:lineTo x="21517" y="0"/>
                <wp:lineTo x="0" y="0"/>
              </wp:wrapPolygon>
            </wp:wrapTight>
            <wp:docPr id="1363648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162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  <w:t xml:space="preserve">     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  <w:t>«</w:t>
      </w:r>
      <w:r w:rsidRPr="00AC72DD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  <w:t>Майские праздники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  <w:t xml:space="preserve"> в Беларуси»</w:t>
      </w:r>
    </w:p>
    <w:p w14:paraId="0CC14E83" w14:textId="77777777" w:rsidR="001E6162" w:rsidRPr="001E6162" w:rsidRDefault="00AC72DD" w:rsidP="001E616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</w:pPr>
      <w:r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>Гомель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 xml:space="preserve"> – </w:t>
      </w:r>
      <w:r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>Ветка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 xml:space="preserve"> – </w:t>
      </w:r>
      <w:r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>Красный Берег – Жиличи – Бобруйск – Минск</w:t>
      </w:r>
      <w:r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  <w:t xml:space="preserve"> </w:t>
      </w:r>
      <w:r w:rsidR="001E6162" w:rsidRPr="001E6162">
        <w:rPr>
          <w:rFonts w:ascii="Bookman Old Style" w:eastAsia="Times New Roman" w:hAnsi="Bookman Old Style" w:cs="Times New Roman"/>
          <w:b/>
          <w:bCs/>
          <w:i/>
          <w:color w:val="FF0000"/>
          <w:kern w:val="0"/>
          <w:lang w:eastAsia="ru-RU"/>
          <w14:ligatures w14:val="none"/>
        </w:rPr>
        <w:t xml:space="preserve">             </w:t>
      </w:r>
    </w:p>
    <w:p w14:paraId="6EEDACC9" w14:textId="77777777" w:rsidR="001E6162" w:rsidRDefault="001E6162" w:rsidP="001E616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8"/>
          <w:szCs w:val="28"/>
          <w:lang w:eastAsia="ru-RU"/>
          <w14:ligatures w14:val="none"/>
        </w:rPr>
      </w:pP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2"/>
          <w:szCs w:val="28"/>
          <w:lang w:eastAsia="ru-RU"/>
          <w14:ligatures w14:val="none"/>
        </w:rPr>
        <w:t xml:space="preserve"> </w:t>
      </w:r>
      <w:r w:rsidR="00AC72D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2"/>
          <w:szCs w:val="28"/>
          <w:lang w:eastAsia="ru-RU"/>
          <w14:ligatures w14:val="none"/>
        </w:rPr>
        <w:t>30 апреля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 xml:space="preserve"> – </w:t>
      </w:r>
      <w:r w:rsidR="00AC72D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>4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 xml:space="preserve"> </w:t>
      </w:r>
      <w:r w:rsidR="00AC72D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>мая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 xml:space="preserve"> 2026 г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8"/>
          <w:szCs w:val="28"/>
          <w:lang w:eastAsia="ru-RU"/>
          <w14:ligatures w14:val="none"/>
        </w:rPr>
        <w:t>.</w:t>
      </w:r>
    </w:p>
    <w:p w14:paraId="2F0A99E0" w14:textId="77777777" w:rsidR="00AC72DD" w:rsidRPr="00AC72DD" w:rsidRDefault="00AC72DD" w:rsidP="00AC72D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AC72D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>Вас ждет богатая экскурсионная программа - осмотр старинных кварталов и новых ансамблей Гомеля. Этот второй по величине город страны и крупнейший город Белорусского Полесья поражает воображение красотой и целостностью своего исторического центра — грандиозного дворцово-паркового ансамбля Румянцевых-Паскевичей. Музей в Ветке расскажет об истории и материальной культуре старообрядческой общины. Вы посетите величественный дворец в Жиличах, уютную усадьбу в Красном Береге, а также мемориал на месте детского концлагеря</w:t>
      </w:r>
      <w:r w:rsidR="00D558B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>.</w:t>
      </w:r>
      <w:r w:rsidRPr="00AC72D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А в Минске Вы увидите старинные улочки и современные кварталы и обязательно купите что-нибудь на память об этом путешествии по Беларуси…</w:t>
      </w:r>
    </w:p>
    <w:p w14:paraId="44BDEDC8" w14:textId="77777777" w:rsidR="001E6162" w:rsidRPr="001E6162" w:rsidRDefault="0026513D" w:rsidP="00D3059F">
      <w:pPr>
        <w:spacing w:after="0" w:line="240" w:lineRule="auto"/>
        <w:ind w:left="-284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30 апреля (ч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т</w:t>
      </w: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1E6162"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lang w:eastAsia="ru-RU"/>
          <w14:ligatures w14:val="none"/>
        </w:rPr>
        <w:t xml:space="preserve"> 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>Отправление в Беларусь</w:t>
      </w:r>
    </w:p>
    <w:p w14:paraId="4557EF77" w14:textId="1DA34274" w:rsidR="001E6162" w:rsidRPr="001E6162" w:rsidRDefault="001E6162" w:rsidP="00D3059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1</w:t>
      </w:r>
      <w:r w:rsidR="005B6164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4:45</w:t>
      </w: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–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Ковров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пл. ж/д вокзала </w:t>
      </w:r>
    </w:p>
    <w:p w14:paraId="598A91F4" w14:textId="372E7D4C" w:rsidR="001E6162" w:rsidRPr="001E6162" w:rsidRDefault="001E6162" w:rsidP="00D3059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1</w:t>
      </w:r>
      <w:r w:rsidR="005B6164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6:15</w:t>
      </w: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–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Владимир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гостиница «Заря»</w:t>
      </w:r>
    </w:p>
    <w:p w14:paraId="5C90593F" w14:textId="0D899A8A" w:rsidR="005B6164" w:rsidRDefault="001E6162" w:rsidP="00D3059F">
      <w:pPr>
        <w:spacing w:after="0" w:line="240" w:lineRule="auto"/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16:</w:t>
      </w:r>
      <w:r w:rsidR="005B6164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45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-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5B6164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 </w:t>
      </w:r>
      <w:r w:rsidR="005B6164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Лакинск</w:t>
      </w:r>
      <w:r w:rsid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,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автостанция</w:t>
      </w:r>
    </w:p>
    <w:p w14:paraId="340E22CB" w14:textId="17F0447D" w:rsidR="001E6162" w:rsidRPr="005B6164" w:rsidRDefault="005B6164" w:rsidP="00D3059F">
      <w:pPr>
        <w:spacing w:after="0" w:line="240" w:lineRule="auto"/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</w:pPr>
      <w:r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18:30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-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Орехово-Зуево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="001E6162"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ул. Коминтерна, д.1</w:t>
      </w:r>
      <w:r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напротив маг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«</w:t>
      </w:r>
      <w:r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Дикси»</w:t>
      </w:r>
    </w:p>
    <w:p w14:paraId="1D59A7D4" w14:textId="5698E70E" w:rsidR="001E6162" w:rsidRPr="005B6164" w:rsidRDefault="001E6162" w:rsidP="00D3059F">
      <w:pPr>
        <w:spacing w:after="0" w:line="240" w:lineRule="auto"/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</w:pP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1</w:t>
      </w:r>
      <w:r w:rsid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9</w:t>
      </w: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:00 </w:t>
      </w:r>
      <w:r w:rsid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–</w:t>
      </w: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г. Электросталь, </w:t>
      </w:r>
      <w:r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Ногинское шоссе, отель "Апельсин</w:t>
      </w: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" </w:t>
      </w:r>
    </w:p>
    <w:p w14:paraId="138840F1" w14:textId="61B483B6" w:rsidR="000A4AD6" w:rsidRDefault="005B6164" w:rsidP="00D3059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21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:</w:t>
      </w:r>
      <w:r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3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0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–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Москва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гостиница «Космос» м. ВДНХ </w:t>
      </w:r>
    </w:p>
    <w:p w14:paraId="6D30179E" w14:textId="32FFC7CC" w:rsidR="0026513D" w:rsidRPr="001E6162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1 мая (п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т</w:t>
      </w: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 xml:space="preserve">)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</w:t>
      </w:r>
      <w:r w:rsidR="00DA0BC4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риезд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 Г</w:t>
      </w:r>
      <w:r w:rsidR="00DA0BC4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омель</w:t>
      </w:r>
      <w:r w:rsidR="00DA0BC4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ЗАВТРАК</w:t>
      </w:r>
      <w:r w:rsidR="006E2768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 кафе города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.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ОБЗОРНАЯ ЭКСКУРСИЯ </w:t>
      </w:r>
      <w:r w:rsidR="00D9220B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по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ГОМЕЛЮ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, который известен по письменным источникам с середины XII века. Гомель – второй по величине город Беларуси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. В нем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сохранилось большое количество жилых и общественных зданий XVII—X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val="en-US" w:eastAsia="ru-RU"/>
          <w14:ligatures w14:val="none"/>
        </w:rPr>
        <w:t>IX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вв. в стиле барокко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, 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классицизма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и модерна.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Посе</w:t>
      </w:r>
      <w:r w:rsidR="00E62A3A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щение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Гомельского ДВОРЦОВО-ПАРКОВОГО АНСАМБЛЯ </w:t>
      </w:r>
      <w:r w:rsidR="00E62A3A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Румянцевых-Паскевичей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(экспозиции 1-го этажа и башни).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К дворцовому ансамблю примыкает Петропавловский собор, построенный в 1809—1819 гг.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Прогулка по живописному парку. ОБЕД.</w:t>
      </w:r>
      <w:r w:rsidR="00DA0BC4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Экскурсия в МУЗЕЙ НАРОДНОГО ТВОРЧЕСТВА </w:t>
      </w:r>
      <w:r w:rsidR="00AF6550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в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ВЕТКЕ.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Ветка была центром притяжения для носителей старообрядческой духовной и художественной культуры в XVII—XVIII вв. Здесь собрана богатая коллекция древних и старообрядческих икон, рукописных и старопечатных книг, уникальная коллекция золотного шитья и шитья жемчугом, бисером</w:t>
      </w:r>
      <w:r w:rsidR="00E62A3A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Возвращение в Гомель.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Ра</w:t>
      </w:r>
      <w:r w:rsidR="00AF6550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змещение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 гостинице.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Свободное время.</w:t>
      </w:r>
      <w:r w:rsidRPr="0026513D">
        <w:rPr>
          <w:rFonts w:ascii="Verdana" w:eastAsia="Times New Roman" w:hAnsi="Verdana" w:cs="Times New Roman"/>
          <w:bCs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</w:p>
    <w:p w14:paraId="6906FFD5" w14:textId="3497A964" w:rsidR="0026513D" w:rsidRPr="0026513D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2 мая (с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б</w:t>
      </w: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DA0BC4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ЗАВТРАК</w:t>
      </w:r>
      <w:r w:rsidR="00A67D4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6B2E77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(континентальный)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 Выселение из гостиницы.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Выезд в Красный Берег.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По дороге Вы услышите путевую экскурсионную информацию о многочисленных городах и местечках, расположенных вблизи дороги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60F38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КРАСНЫЙ БЕРЕГ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DA0BC4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— это бывшее имение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принадлежало генерал-лейтенанту Гатовскому, при котором здесь в конце XIX века был сооружен ДВОРЕЦ с чертами неоготики и неоренессанса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. </w:t>
      </w:r>
      <w:r w:rsidR="00E62A3A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 в усадьбу.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E62A3A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ПОСЕЩЕНИЕ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МЕМОРИАЛА “Красный Берег”</w:t>
      </w:r>
      <w:r w:rsidR="007A372E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.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ОБЕД.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Переезд в ЖИЛИЧИ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посещение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ДВОРЦОВО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-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ПАРКОВОГО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АНСАМБЛЯ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Б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УЛГАКОВ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Сейчас во дворце завершена реставрация</w:t>
      </w:r>
      <w:r w:rsidR="00D9220B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,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и он восхищает своим великолепием: парадные залы, жилые помещения, большие и малые залы вернули первоначальную роскошь. В настоящий момент ведутся работы по воссозданию парка.</w:t>
      </w:r>
      <w:r w:rsidR="00DA0BC4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Переезд в Бобруйск.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Краткая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ОБЗОРНАЯ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по Б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ОБРУЙСКУ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 архитектуре города отразились традиции славянского и еврейского народов. Здание бывшей гимназии Ханны Лазаревой,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9220B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особняк с мезонином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Кацнельсон, дома со знаком "магендавида", здания бывших синагог хранят богатую историю. Облик старого центра формирует своеобразная мозаика малоэтажной застройки XIX в., которую дополняют Свято-Георгиевская церковь (1907 г.)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Свято-Никольский собор (XIX в.)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и костел Девы Марии.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 Еще одной "особенностью" города можно считать цифру "</w:t>
      </w:r>
      <w:r w:rsidRP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1870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" — именно тогда была создана кондитерская фабрика — ныне "</w:t>
      </w:r>
      <w:r w:rsidRP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Красный пищевик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". В свободное время в центре города можно будет не только прогуляться, но и приобрести главный бобруйский талисман — коробочку вкуснейшего зефира. А фигурки бобра — символа города увидите в историческом центре</w:t>
      </w:r>
      <w:r w:rsidR="001F11EB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.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Переезд в Минск. Размещение в гостинице.</w:t>
      </w:r>
      <w:r w:rsidRPr="0026513D">
        <w:rPr>
          <w:rFonts w:ascii="Verdana" w:eastAsia="Times New Roman" w:hAnsi="Verdana" w:cs="Times New Roman"/>
          <w:kern w:val="0"/>
          <w:sz w:val="16"/>
          <w:szCs w:val="16"/>
          <w:lang w:eastAsia="ru-RU"/>
          <w14:ligatures w14:val="none"/>
        </w:rPr>
        <w:t xml:space="preserve"> </w:t>
      </w:r>
    </w:p>
    <w:p w14:paraId="32F29FF1" w14:textId="02BE9066" w:rsidR="006B2E77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3 мая (в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ск</w:t>
      </w: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7"/>
          <w:szCs w:val="17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З</w:t>
      </w:r>
      <w:r w:rsidR="001F11EB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АВТРАК</w:t>
      </w:r>
      <w:r w:rsidR="00A67D4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D60F38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(шв.стол)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 Выселение из гостиницы.</w:t>
      </w:r>
      <w:r w:rsidR="001F11EB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ОБЗОРНАЯ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по М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ИНСКУ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(3,5 часа).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город.</w:t>
      </w:r>
      <w:r w:rsidR="00D3059F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На его главной площади – площади Свободы – Вы увидите ратушу, гостиный двор, торговые ряды, несколько монастырских комплексов (бернардинцев, базилиан, иезуитов)</w:t>
      </w:r>
      <w:r w:rsidR="001F11EB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1F11EB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Н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аиболее ценные архитектурные памятники города – Кафедральные православный и католический соборы ХVII в.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ОРГАННЫЙ КОНЦЕРТ в костеле.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Далее перед Вашим взором 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оригинальная Национальная библиотека и грандиозная Минск-арена</w:t>
      </w:r>
      <w:r w:rsidR="008F2653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ешеходн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прогулк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по живописному ТРОИЦКОМУ ПРЕДМЕСТЬЮ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ОБЕД. </w:t>
      </w:r>
    </w:p>
    <w:p w14:paraId="4C917CE6" w14:textId="63B65166" w:rsidR="0026513D" w:rsidRPr="00D3059F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Свободное время</w:t>
      </w:r>
      <w:r w:rsidR="002B38C7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>для покупок в торговых центрах “ПЕРШЫ”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,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 xml:space="preserve"> “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en-US"/>
        </w:rPr>
        <w:t>DANA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 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en-US"/>
        </w:rPr>
        <w:t>MALL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»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 Отъезд домой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</w:p>
    <w:p w14:paraId="04715A53" w14:textId="77D0058C" w:rsidR="001E6162" w:rsidRPr="001E6162" w:rsidRDefault="000A4AD6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="0026513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4 мая (п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н</w:t>
      </w:r>
      <w:r w:rsidR="0026513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1E6162" w:rsidRPr="001E6162">
        <w:rPr>
          <w:rFonts w:ascii="Verdana" w:eastAsia="Times New Roman" w:hAnsi="Verdana" w:cs="Times New Roman"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>Прибытие</w:t>
      </w:r>
      <w:r w:rsidR="006B2E77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>. (СОГЛАСНО ПУНКТАМ ПОСАДКИ)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           </w:t>
      </w:r>
    </w:p>
    <w:p w14:paraId="0BA2E2AB" w14:textId="77777777" w:rsidR="001E6162" w:rsidRPr="001E6162" w:rsidRDefault="001E6162" w:rsidP="00D3059F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bCs/>
          <w:color w:val="FF0000"/>
          <w:kern w:val="0"/>
          <w:sz w:val="16"/>
          <w:szCs w:val="16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color w:val="FF0000"/>
          <w:kern w:val="0"/>
          <w:sz w:val="16"/>
          <w:szCs w:val="16"/>
          <w:lang w:eastAsia="ru-RU"/>
          <w14:ligatures w14:val="none"/>
        </w:rPr>
        <w:t>Стоимость тура на 1 человека:</w:t>
      </w:r>
    </w:p>
    <w:tbl>
      <w:tblPr>
        <w:tblpPr w:leftFromText="180" w:rightFromText="180" w:vertAnchor="text" w:horzAnchor="page" w:tblpX="767" w:tblpY="6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2"/>
        <w:gridCol w:w="1985"/>
        <w:gridCol w:w="1984"/>
      </w:tblGrid>
      <w:tr w:rsidR="001E6162" w:rsidRPr="001E6162" w14:paraId="055FE914" w14:textId="77777777" w:rsidTr="00A67D4F">
        <w:trPr>
          <w:trHeight w:val="274"/>
        </w:trPr>
        <w:tc>
          <w:tcPr>
            <w:tcW w:w="6232" w:type="dxa"/>
            <w:vAlign w:val="center"/>
          </w:tcPr>
          <w:p w14:paraId="02DE7CA9" w14:textId="633B2D25" w:rsidR="001E6162" w:rsidRDefault="001E6162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г. </w:t>
            </w:r>
            <w:r w:rsidR="0026513D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Гомель</w:t>
            </w: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-</w:t>
            </w:r>
            <w:r w:rsidR="00EF373C" w:rsidRPr="003737C7"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EF373C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АМАКС Визит-отель</w:t>
            </w:r>
            <w:r w:rsidR="00EF373C" w:rsidRPr="003737C7"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, г. Минск –</w:t>
            </w:r>
            <w:r w:rsidR="002B38C7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«Юбилейная»</w:t>
            </w: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***</w:t>
            </w:r>
          </w:p>
          <w:p w14:paraId="2C611E43" w14:textId="77777777" w:rsidR="00170EA0" w:rsidRPr="001E6162" w:rsidRDefault="00170EA0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70EA0">
              <w:rPr>
                <w:rFonts w:ascii="Verdana" w:eastAsia="Times New Roman" w:hAnsi="Verdana" w:cs="Times New Roman"/>
                <w:b/>
                <w:bCs/>
                <w:color w:val="EE0000"/>
                <w:kern w:val="0"/>
                <w:sz w:val="16"/>
                <w:szCs w:val="16"/>
                <w:lang w:eastAsia="ru-RU"/>
                <w14:ligatures w14:val="none"/>
              </w:rPr>
              <w:t>ГОСТИНИЦЫ РАСПОЛОЖЕНЫ В ЦЕНТРЕ ГОРОД</w:t>
            </w:r>
            <w:r>
              <w:rPr>
                <w:rFonts w:ascii="Verdana" w:eastAsia="Times New Roman" w:hAnsi="Verdana" w:cs="Times New Roman"/>
                <w:b/>
                <w:bCs/>
                <w:color w:val="EE0000"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</w:p>
        </w:tc>
        <w:tc>
          <w:tcPr>
            <w:tcW w:w="1985" w:type="dxa"/>
            <w:vAlign w:val="center"/>
          </w:tcPr>
          <w:p w14:paraId="24D2B308" w14:textId="77777777" w:rsidR="001E6162" w:rsidRPr="001E6162" w:rsidRDefault="001E6162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взрослые</w:t>
            </w:r>
          </w:p>
        </w:tc>
        <w:tc>
          <w:tcPr>
            <w:tcW w:w="1984" w:type="dxa"/>
            <w:vAlign w:val="center"/>
          </w:tcPr>
          <w:p w14:paraId="422AF759" w14:textId="77777777" w:rsidR="001E6162" w:rsidRPr="001E6162" w:rsidRDefault="001E6162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Дети до 16 лет</w:t>
            </w:r>
          </w:p>
        </w:tc>
      </w:tr>
      <w:tr w:rsidR="001E6162" w:rsidRPr="001E6162" w14:paraId="7D2A7349" w14:textId="77777777" w:rsidTr="00A67D4F">
        <w:tc>
          <w:tcPr>
            <w:tcW w:w="6232" w:type="dxa"/>
          </w:tcPr>
          <w:p w14:paraId="4B7D4C47" w14:textId="53C7CBFA" w:rsidR="001E6162" w:rsidRPr="001E6162" w:rsidRDefault="002B38C7" w:rsidP="00A67D4F">
            <w:pPr>
              <w:spacing w:after="0" w:line="240" w:lineRule="auto"/>
              <w:ind w:left="-284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  2х</w:t>
            </w:r>
            <w:r w:rsidR="00A67D4F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 номер  </w:t>
            </w:r>
            <w:r w:rsidR="00EF373C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АМАКС Визит-отель</w:t>
            </w: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/2х-м</w:t>
            </w:r>
            <w:r w:rsidR="00A67D4F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DF627D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номер </w:t>
            </w: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«Юбилейная»</w:t>
            </w:r>
          </w:p>
        </w:tc>
        <w:tc>
          <w:tcPr>
            <w:tcW w:w="1985" w:type="dxa"/>
            <w:vAlign w:val="center"/>
          </w:tcPr>
          <w:p w14:paraId="20E4197C" w14:textId="34DFFCC4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35300</w:t>
            </w:r>
          </w:p>
        </w:tc>
        <w:tc>
          <w:tcPr>
            <w:tcW w:w="1984" w:type="dxa"/>
            <w:vAlign w:val="center"/>
          </w:tcPr>
          <w:p w14:paraId="69B26DC8" w14:textId="71636893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34500</w:t>
            </w:r>
          </w:p>
        </w:tc>
      </w:tr>
      <w:tr w:rsidR="001E6162" w:rsidRPr="001E6162" w14:paraId="067A7C8B" w14:textId="77777777" w:rsidTr="00A67D4F">
        <w:trPr>
          <w:trHeight w:val="70"/>
        </w:trPr>
        <w:tc>
          <w:tcPr>
            <w:tcW w:w="6232" w:type="dxa"/>
          </w:tcPr>
          <w:p w14:paraId="6095AB5B" w14:textId="2DC84E63" w:rsidR="001E6162" w:rsidRPr="001E6162" w:rsidRDefault="00A67D4F" w:rsidP="00A6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1-мест</w:t>
            </w:r>
            <w:r w:rsidR="00DF627D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номер </w:t>
            </w:r>
            <w:r w:rsidR="00EF373C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АМАКС Визит-отель</w:t>
            </w:r>
            <w:r w:rsid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="00EF373C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1-мест </w:t>
            </w:r>
            <w:r w:rsidR="00DF627D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номер </w:t>
            </w:r>
            <w:r w:rsidR="00DF627D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«Юбилейная»</w:t>
            </w:r>
          </w:p>
        </w:tc>
        <w:tc>
          <w:tcPr>
            <w:tcW w:w="1985" w:type="dxa"/>
            <w:vAlign w:val="center"/>
          </w:tcPr>
          <w:p w14:paraId="68DBBB5E" w14:textId="6B7F567E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38300</w:t>
            </w:r>
          </w:p>
        </w:tc>
        <w:tc>
          <w:tcPr>
            <w:tcW w:w="1984" w:type="dxa"/>
            <w:vAlign w:val="center"/>
          </w:tcPr>
          <w:p w14:paraId="50AFE1E9" w14:textId="0B0BAE24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------</w:t>
            </w:r>
          </w:p>
        </w:tc>
      </w:tr>
      <w:tr w:rsidR="00335F3E" w:rsidRPr="001E6162" w14:paraId="0C7962BB" w14:textId="77777777" w:rsidTr="00A67D4F">
        <w:tc>
          <w:tcPr>
            <w:tcW w:w="6232" w:type="dxa"/>
          </w:tcPr>
          <w:p w14:paraId="23A43C17" w14:textId="77777777" w:rsidR="00A67D4F" w:rsidRDefault="00DF627D" w:rsidP="00A67D4F">
            <w:pPr>
              <w:spacing w:after="0" w:line="240" w:lineRule="auto"/>
              <w:ind w:left="-284" w:right="-676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Д   </w:t>
            </w:r>
            <w:r w:rsidR="006B2E77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Студия </w:t>
            </w:r>
            <w:r w:rsidR="006B2E77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АМАКС Визит-отель</w:t>
            </w:r>
            <w:r w:rsidR="00A67D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(сем кровать,</w:t>
            </w:r>
            <w:r w:rsidR="00A67D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кресло-кровать/</w:t>
            </w:r>
          </w:p>
          <w:p w14:paraId="24088C42" w14:textId="38760B82" w:rsidR="00335F3E" w:rsidRPr="001E6162" w:rsidRDefault="00A67D4F" w:rsidP="00A67D4F">
            <w:pPr>
              <w:spacing w:after="0" w:line="240" w:lineRule="auto"/>
              <w:ind w:left="22" w:right="-676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лю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кс 2х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комн </w:t>
            </w:r>
            <w:r w:rsidR="006B2E77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«Юбилейная» под 3х.м размещение </w:t>
            </w:r>
          </w:p>
        </w:tc>
        <w:tc>
          <w:tcPr>
            <w:tcW w:w="1985" w:type="dxa"/>
            <w:vAlign w:val="center"/>
          </w:tcPr>
          <w:p w14:paraId="76F97672" w14:textId="73B12C19" w:rsidR="00335F3E" w:rsidRPr="001E6162" w:rsidRDefault="006B2E77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35700</w:t>
            </w:r>
          </w:p>
        </w:tc>
        <w:tc>
          <w:tcPr>
            <w:tcW w:w="1984" w:type="dxa"/>
            <w:vAlign w:val="center"/>
          </w:tcPr>
          <w:p w14:paraId="5B41F5A3" w14:textId="64862C9C" w:rsidR="00335F3E" w:rsidRPr="001E6162" w:rsidRDefault="006B2E77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34900</w:t>
            </w:r>
          </w:p>
        </w:tc>
      </w:tr>
    </w:tbl>
    <w:p w14:paraId="3046FCBC" w14:textId="77777777" w:rsidR="001E6162" w:rsidRPr="00D3059F" w:rsidRDefault="000A4AD6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Cs/>
          <w:kern w:val="0"/>
          <w:sz w:val="15"/>
          <w:szCs w:val="15"/>
          <w:lang w:eastAsia="ru-RU"/>
          <w14:ligatures w14:val="none"/>
        </w:rPr>
      </w:pPr>
      <w:r>
        <w:rPr>
          <w:rFonts w:ascii="Georgia" w:eastAsia="Times New Roman" w:hAnsi="Georgia" w:cs="Times New Roman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  <w:t xml:space="preserve">В </w:t>
      </w:r>
      <w:r w:rsidR="001E6162" w:rsidRPr="001E6162">
        <w:rPr>
          <w:rFonts w:ascii="Georgia" w:eastAsia="Times New Roman" w:hAnsi="Georgia" w:cs="Times New Roman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  <w:t>стоимость тура входит: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="001E6162" w:rsidRPr="00D3059F">
        <w:rPr>
          <w:rFonts w:ascii="Verdana" w:eastAsia="Times New Roman" w:hAnsi="Verdana" w:cs="Times New Roman"/>
          <w:b/>
          <w:kern w:val="0"/>
          <w:sz w:val="15"/>
          <w:szCs w:val="15"/>
          <w:lang w:eastAsia="ru-RU"/>
          <w14:ligatures w14:val="none"/>
        </w:rPr>
        <w:t>проезд на комфортабельном автобусе, проживание в гостиницах, питание по программе (3 ЗАВТРАКА +3 ОБЕДА), экскурсионное обслуживание и входные билеты в</w:t>
      </w:r>
      <w:r w:rsidRPr="00D3059F">
        <w:rPr>
          <w:rFonts w:ascii="Verdana" w:eastAsia="Times New Roman" w:hAnsi="Verdana" w:cs="Times New Roman"/>
          <w:b/>
          <w:kern w:val="0"/>
          <w:sz w:val="15"/>
          <w:szCs w:val="15"/>
          <w:lang w:eastAsia="ru-RU"/>
          <w14:ligatures w14:val="none"/>
        </w:rPr>
        <w:t xml:space="preserve"> </w:t>
      </w:r>
      <w:r w:rsidR="001E6162" w:rsidRPr="00D3059F">
        <w:rPr>
          <w:rFonts w:ascii="Verdana" w:eastAsia="Times New Roman" w:hAnsi="Verdana" w:cs="Times New Roman"/>
          <w:b/>
          <w:kern w:val="0"/>
          <w:sz w:val="15"/>
          <w:szCs w:val="15"/>
          <w:lang w:eastAsia="ru-RU"/>
          <w14:ligatures w14:val="none"/>
        </w:rPr>
        <w:t>музеи согласно программе, услуги сопровождающего, гида-экскурсовода, информационный пакет.</w:t>
      </w:r>
    </w:p>
    <w:p w14:paraId="2E5A8879" w14:textId="77777777" w:rsidR="001E6162" w:rsidRPr="001E6162" w:rsidRDefault="001E6162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bCs/>
          <w:color w:val="FF0000"/>
          <w:kern w:val="0"/>
          <w:sz w:val="4"/>
          <w:szCs w:val="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</w:t>
      </w:r>
      <w:r w:rsidRPr="001E6162">
        <w:rPr>
          <w:rFonts w:ascii="Bookman Old Style" w:eastAsia="Times New Roman" w:hAnsi="Bookman Old Style" w:cs="Times New Roman"/>
          <w:b/>
          <w:bCs/>
          <w:i/>
          <w:noProof/>
          <w:color w:val="0000FF"/>
          <w:kern w:val="0"/>
          <w:sz w:val="32"/>
          <w:szCs w:val="32"/>
          <w:lang w:eastAsia="ru-RU"/>
          <w14:ligatures w14:val="none"/>
        </w:rPr>
        <w:t xml:space="preserve"> </w:t>
      </w:r>
    </w:p>
    <w:p w14:paraId="62324B11" w14:textId="77777777" w:rsidR="001E6162" w:rsidRPr="001E6162" w:rsidRDefault="001E6162" w:rsidP="00D3059F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</w:pPr>
      <w:r w:rsidRPr="001E6162">
        <w:rPr>
          <w:rFonts w:ascii="Arial" w:eastAsia="Times New Roman" w:hAnsi="Arial" w:cs="Arial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  <w:t>Фирма оставляет за собой право замены порядка проведения экскурсий, а также замены экскурсий на равноценные.</w:t>
      </w:r>
    </w:p>
    <w:p w14:paraId="3E76C576" w14:textId="0145FF3D" w:rsidR="00D3059F" w:rsidRPr="006B2E77" w:rsidRDefault="001E6162" w:rsidP="00D3059F">
      <w:pPr>
        <w:tabs>
          <w:tab w:val="left" w:pos="360"/>
        </w:tabs>
        <w:spacing w:after="0" w:line="240" w:lineRule="auto"/>
        <w:ind w:left="-284"/>
        <w:jc w:val="both"/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</w:pPr>
      <w:r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Гостиница </w:t>
      </w:r>
      <w:r w:rsidR="00EF373C" w:rsidRPr="00A67D4F">
        <w:rPr>
          <w:rFonts w:ascii="Verdana" w:hAnsi="Verdana" w:cs="Arial"/>
          <w:b/>
          <w:bCs/>
          <w:color w:val="000000"/>
          <w:sz w:val="14"/>
          <w:szCs w:val="14"/>
          <w:u w:val="single"/>
          <w:shd w:val="clear" w:color="auto" w:fill="FFFFFF"/>
        </w:rPr>
        <w:t>«АМАКС Визит-отель</w:t>
      </w:r>
      <w:r w:rsidR="00EF373C" w:rsidRPr="00A67D4F">
        <w:rPr>
          <w:rFonts w:ascii="Verdana" w:hAnsi="Verdana" w:cs="Arial"/>
          <w:color w:val="000000"/>
          <w:sz w:val="14"/>
          <w:szCs w:val="14"/>
          <w:u w:val="single"/>
          <w:shd w:val="clear" w:color="auto" w:fill="FFFFFF"/>
        </w:rPr>
        <w:t xml:space="preserve">»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г</w:t>
      </w:r>
      <w:r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. </w:t>
      </w:r>
      <w:r w:rsidR="00D3059F"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Гомель</w:t>
      </w:r>
      <w:r w:rsidRPr="006B2E77">
        <w:rPr>
          <w:rFonts w:ascii="Verdana" w:eastAsia="Times New Roman" w:hAnsi="Verdana" w:cs="Arial"/>
          <w:b/>
          <w:iCs/>
          <w:kern w:val="0"/>
          <w:sz w:val="14"/>
          <w:szCs w:val="14"/>
          <w:lang w:eastAsia="ru-RU"/>
          <w14:ligatures w14:val="none"/>
        </w:rPr>
        <w:t xml:space="preserve"> </w:t>
      </w:r>
      <w:r w:rsidR="00D3059F" w:rsidRPr="006B2E77">
        <w:rPr>
          <w:rFonts w:ascii="Verdana" w:eastAsia="Times New Roman" w:hAnsi="Verdana" w:cs="Arial"/>
          <w:b/>
          <w:iCs/>
          <w:kern w:val="0"/>
          <w:sz w:val="14"/>
          <w:szCs w:val="14"/>
          <w:lang w:eastAsia="ru-RU"/>
          <w14:ligatures w14:val="none"/>
        </w:rPr>
        <w:t>–</w:t>
      </w:r>
      <w:r w:rsidR="003737C7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>ул.Киселева д.6</w:t>
      </w:r>
      <w:r w:rsidR="00EF373C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 xml:space="preserve">. </w:t>
      </w:r>
      <w:r w:rsidR="00EF373C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П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редставляет собой</w:t>
      </w:r>
      <w:r w:rsidR="00A67D4F">
        <w:rPr>
          <w:rFonts w:ascii="Verdana" w:hAnsi="Verdana" w:cs="Arial"/>
          <w:color w:val="000000"/>
          <w:sz w:val="14"/>
          <w:szCs w:val="14"/>
          <w:shd w:val="clear" w:color="auto" w:fill="FFFFFF"/>
        </w:rPr>
        <w:t xml:space="preserve"> 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пятиэтажное</w:t>
      </w:r>
      <w:r w:rsidR="00A67D4F">
        <w:rPr>
          <w:rFonts w:ascii="Verdana" w:hAnsi="Verdana" w:cs="Arial"/>
          <w:color w:val="000000"/>
          <w:sz w:val="14"/>
          <w:szCs w:val="14"/>
          <w:shd w:val="clear" w:color="auto" w:fill="FFFFFF"/>
        </w:rPr>
        <w:t xml:space="preserve"> 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здание</w:t>
      </w:r>
      <w:r w:rsidR="00A67D4F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,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 xml:space="preserve"> не оборудованное лифтом. На территории отеля располагается уютное кафе «Альянс». К Вашим услугам блюда белорусской и европейской кухни</w:t>
      </w:r>
      <w:r w:rsidR="003737C7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>.</w:t>
      </w:r>
    </w:p>
    <w:p w14:paraId="6D820420" w14:textId="1C696926" w:rsidR="001E6162" w:rsidRPr="006B2E77" w:rsidRDefault="001E6162" w:rsidP="00D3059F">
      <w:pPr>
        <w:tabs>
          <w:tab w:val="left" w:pos="360"/>
        </w:tabs>
        <w:spacing w:after="0" w:line="240" w:lineRule="auto"/>
        <w:ind w:left="-284"/>
        <w:jc w:val="both"/>
        <w:rPr>
          <w:rFonts w:ascii="Verdana" w:eastAsia="Times New Roman" w:hAnsi="Verdana" w:cs="Times New Roman"/>
          <w:kern w:val="0"/>
          <w:sz w:val="14"/>
          <w:szCs w:val="14"/>
          <w:lang w:eastAsia="ru-RU"/>
          <w14:ligatures w14:val="none"/>
        </w:rPr>
      </w:pPr>
      <w:r w:rsidRPr="006B2E77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Гостиница</w:t>
      </w:r>
      <w:r w:rsidR="00D3059F"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 </w:t>
      </w:r>
      <w:r w:rsidR="002B38C7"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«Юбилейная»</w:t>
      </w:r>
      <w:r w:rsid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*** г. Минск</w:t>
      </w:r>
      <w:r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– </w:t>
      </w:r>
      <w:r w:rsidR="002B38C7" w:rsidRPr="006B2E77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>пр. Победителей, 19. Гостиница расположена в центре города с прекрасным видом на исторический центр города — Троицкое предместье и набережную реки Свислочь. Все номера с удобствами. Ближайшие станции метро: Немига — 10 минут ходьбы, Фрунзенская — 10 минут ходьбы. Ближайшая остановка общественного транспорта напротив входа в гостиницу. Рядом новый торговый центр "Галерея"</w:t>
      </w:r>
      <w:r w:rsidR="006B2E77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>,</w:t>
      </w:r>
      <w:r w:rsidR="00A67D4F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 xml:space="preserve"> </w:t>
      </w:r>
      <w:r w:rsidR="006B2E77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>фирменный магазин «Коммунарка».</w:t>
      </w:r>
    </w:p>
    <w:sectPr w:rsidR="001E6162" w:rsidRPr="006B2E77" w:rsidSect="00D558BD">
      <w:pgSz w:w="11906" w:h="16838"/>
      <w:pgMar w:top="709" w:right="850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142A" w14:textId="77777777" w:rsidR="00994D79" w:rsidRDefault="00994D79" w:rsidP="000A4AD6">
      <w:pPr>
        <w:spacing w:after="0" w:line="240" w:lineRule="auto"/>
      </w:pPr>
      <w:r>
        <w:separator/>
      </w:r>
    </w:p>
  </w:endnote>
  <w:endnote w:type="continuationSeparator" w:id="0">
    <w:p w14:paraId="2EC7969B" w14:textId="77777777" w:rsidR="00994D79" w:rsidRDefault="00994D79" w:rsidP="000A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8055" w14:textId="77777777" w:rsidR="00994D79" w:rsidRDefault="00994D79" w:rsidP="000A4AD6">
      <w:pPr>
        <w:spacing w:after="0" w:line="240" w:lineRule="auto"/>
      </w:pPr>
      <w:r>
        <w:separator/>
      </w:r>
    </w:p>
  </w:footnote>
  <w:footnote w:type="continuationSeparator" w:id="0">
    <w:p w14:paraId="3BAA7541" w14:textId="77777777" w:rsidR="00994D79" w:rsidRDefault="00994D79" w:rsidP="000A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62"/>
    <w:rsid w:val="000A4AD6"/>
    <w:rsid w:val="000C60A7"/>
    <w:rsid w:val="00126402"/>
    <w:rsid w:val="0013337C"/>
    <w:rsid w:val="00170EA0"/>
    <w:rsid w:val="001E6162"/>
    <w:rsid w:val="001F11EB"/>
    <w:rsid w:val="0026513D"/>
    <w:rsid w:val="002B38C7"/>
    <w:rsid w:val="00304A1D"/>
    <w:rsid w:val="0033442D"/>
    <w:rsid w:val="00335F3E"/>
    <w:rsid w:val="003737C7"/>
    <w:rsid w:val="0038717D"/>
    <w:rsid w:val="003A46AD"/>
    <w:rsid w:val="004A45D5"/>
    <w:rsid w:val="004E047B"/>
    <w:rsid w:val="004E1C50"/>
    <w:rsid w:val="005B6164"/>
    <w:rsid w:val="00643791"/>
    <w:rsid w:val="006B2E77"/>
    <w:rsid w:val="006B5A48"/>
    <w:rsid w:val="006E2768"/>
    <w:rsid w:val="00792C20"/>
    <w:rsid w:val="007A372E"/>
    <w:rsid w:val="00817CAC"/>
    <w:rsid w:val="008F2653"/>
    <w:rsid w:val="0094688C"/>
    <w:rsid w:val="00955EBC"/>
    <w:rsid w:val="00994D79"/>
    <w:rsid w:val="009D39FF"/>
    <w:rsid w:val="009F4DFE"/>
    <w:rsid w:val="009F68EB"/>
    <w:rsid w:val="00A67D4F"/>
    <w:rsid w:val="00A83169"/>
    <w:rsid w:val="00AC01E2"/>
    <w:rsid w:val="00AC72DD"/>
    <w:rsid w:val="00AF3D62"/>
    <w:rsid w:val="00AF6550"/>
    <w:rsid w:val="00B57B2C"/>
    <w:rsid w:val="00B96D33"/>
    <w:rsid w:val="00C00F17"/>
    <w:rsid w:val="00CA4231"/>
    <w:rsid w:val="00D3059F"/>
    <w:rsid w:val="00D558BD"/>
    <w:rsid w:val="00D560CD"/>
    <w:rsid w:val="00D60F38"/>
    <w:rsid w:val="00D805C9"/>
    <w:rsid w:val="00D9220B"/>
    <w:rsid w:val="00DA0BC4"/>
    <w:rsid w:val="00DE768F"/>
    <w:rsid w:val="00DF627D"/>
    <w:rsid w:val="00E62A3A"/>
    <w:rsid w:val="00EC2E0B"/>
    <w:rsid w:val="00EF1CBD"/>
    <w:rsid w:val="00EF373C"/>
    <w:rsid w:val="00F86F0E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9C280"/>
  <w15:chartTrackingRefBased/>
  <w15:docId w15:val="{AC0F3965-66A1-4AD9-B6ED-35D06E7A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16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4AD6"/>
  </w:style>
  <w:style w:type="paragraph" w:styleId="ae">
    <w:name w:val="footer"/>
    <w:basedOn w:val="a"/>
    <w:link w:val="af"/>
    <w:uiPriority w:val="99"/>
    <w:unhideWhenUsed/>
    <w:rsid w:val="000A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Татьяна Морозова</cp:lastModifiedBy>
  <cp:revision>3</cp:revision>
  <cp:lastPrinted>2025-10-07T09:45:00Z</cp:lastPrinted>
  <dcterms:created xsi:type="dcterms:W3CDTF">2026-01-29T15:51:00Z</dcterms:created>
  <dcterms:modified xsi:type="dcterms:W3CDTF">2026-02-04T19:47:00Z</dcterms:modified>
</cp:coreProperties>
</file>